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1011"/>
        <w:gridCol w:w="1011"/>
        <w:gridCol w:w="1152"/>
        <w:gridCol w:w="1152"/>
        <w:gridCol w:w="1152"/>
        <w:gridCol w:w="1011"/>
        <w:gridCol w:w="1011"/>
      </w:tblGrid>
      <w:tr xmlns:wp14="http://schemas.microsoft.com/office/word/2010/wordml" w:rsidRPr="00EC3060" w:rsidR="00615A81" w:rsidTr="17243F46" w14:paraId="09528CB7" wp14:textId="77777777">
        <w:trPr>
          <w:trHeight w:val="80"/>
        </w:trPr>
        <w:tc>
          <w:tcPr>
            <w:tcW w:w="90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7243F46" w14:paraId="5CDAF866" wp14:textId="77777777">
        <w:trPr>
          <w:trHeight w:val="600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5954AAF1" w:rsidRDefault="00615A81" wp14:noSpellErr="1" w14:paraId="411BA06F" wp14:textId="49298B34">
            <w:pPr>
              <w:rPr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954AAF1" w:rsidR="5954AAF1">
              <w:rPr>
                <w:color w:val="000000" w:themeColor="text1" w:themeTint="FF" w:themeShade="FF"/>
                <w:sz w:val="18"/>
                <w:szCs w:val="18"/>
                <w:lang w:val="tr-TR"/>
              </w:rPr>
              <w:t>Course Name</w:t>
            </w:r>
          </w:p>
          <w:p w:rsidRPr="00EC3060" w:rsidR="00615A81" w:rsidP="001866A0" w:rsidRDefault="00615A81" w14:paraId="42A26D7C" wp14:textId="1229C813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17243F46" w14:paraId="02EB378F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954AAF1" w:rsidRDefault="00615A81" w14:paraId="6A05A809" wp14:textId="374621A5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954AAF1" w:rsidR="5954AAF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Cerrahi Hastalıkları Hemşireliği Uygulaması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954AAF1" w:rsidP="5954AAF1" w:rsidRDefault="5954AAF1" w14:paraId="6AD16022" w14:textId="616F909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954AAF1" w:rsidR="5954AAF1">
              <w:rPr>
                <w:rFonts w:ascii="Times New Roman" w:hAnsi="Times New Roman" w:eastAsia="Times New Roman" w:cs="Times New Roman"/>
                <w:sz w:val="18"/>
                <w:szCs w:val="18"/>
              </w:rPr>
              <w:t>HEM 510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954AAF1" w:rsidP="5954AAF1" w:rsidRDefault="5954AAF1" w14:paraId="76B047A2" w14:textId="71B43EC2">
            <w:pPr>
              <w:pStyle w:val="Title"/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sz w:val="18"/>
                <w:szCs w:val="18"/>
                <w:u w:val="none"/>
              </w:rPr>
            </w:pPr>
            <w:r w:rsidRPr="5954AAF1" w:rsidR="5954AAF1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sz w:val="18"/>
                <w:szCs w:val="18"/>
                <w:u w:val="none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954AAF1" w:rsidP="5954AAF1" w:rsidRDefault="5954AAF1" w14:paraId="08A51049" w14:textId="036DB253">
            <w:pPr>
              <w:pStyle w:val="Title"/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sz w:val="18"/>
                <w:szCs w:val="18"/>
                <w:u w:val="none"/>
              </w:rPr>
            </w:pPr>
            <w:r w:rsidRPr="5954AAF1" w:rsidR="5954AAF1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sz w:val="18"/>
                <w:szCs w:val="18"/>
                <w:u w:val="none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954AAF1" w:rsidP="5954AAF1" w:rsidRDefault="5954AAF1" w14:paraId="1D1C9A61" w14:textId="0A9C3CE8">
            <w:pPr>
              <w:pStyle w:val="Title"/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trike w:val="0"/>
                <w:dstrike w:val="0"/>
                <w:sz w:val="18"/>
                <w:szCs w:val="18"/>
                <w:u w:val="none"/>
              </w:rPr>
            </w:pPr>
            <w:r w:rsidRPr="5954AAF1" w:rsidR="5954AAF1">
              <w:rPr>
                <w:rFonts w:ascii="Times New Roman" w:hAnsi="Times New Roman" w:eastAsia="Times New Roman" w:cs="Times New Roman"/>
                <w:b w:val="1"/>
                <w:bCs w:val="1"/>
                <w:strike w:val="0"/>
                <w:dstrike w:val="0"/>
                <w:sz w:val="18"/>
                <w:szCs w:val="18"/>
                <w:u w:val="none"/>
              </w:rPr>
              <w:t xml:space="preserve"> </w:t>
            </w:r>
            <w:r w:rsidRPr="5954AAF1" w:rsidR="5954AAF1">
              <w:rPr>
                <w:rFonts w:ascii="Times New Roman" w:hAnsi="Times New Roman" w:eastAsia="Times New Roman" w:cs="Times New Roman"/>
                <w:b w:val="0"/>
                <w:bCs w:val="0"/>
                <w:strike w:val="0"/>
                <w:dstrike w:val="0"/>
                <w:sz w:val="18"/>
                <w:szCs w:val="18"/>
                <w:u w:val="none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954AAF1" w:rsidP="5954AAF1" w:rsidRDefault="5954AAF1" w14:paraId="66026006" w14:textId="2C45B17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17243F46" w:rsidR="2BA9FE75">
              <w:rPr>
                <w:rFonts w:ascii="Times New Roman" w:hAnsi="Times New Roman"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954AAF1" w:rsidP="5954AAF1" w:rsidRDefault="5954AAF1" w14:paraId="5C66B3B7" w14:textId="75F7C8C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954AAF1" w:rsidR="5954AAF1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  <w:p w:rsidR="5954AAF1" w:rsidP="5954AAF1" w:rsidRDefault="5954AAF1" w14:paraId="0A2281ED" w14:textId="0653EA2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954AAF1" w:rsidRDefault="00615A81" w14:paraId="1A3208CA" wp14:textId="5C4D2F8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954AAF1" w:rsidR="5954AAF1">
              <w:rPr>
                <w:rFonts w:ascii="Times New Roman" w:hAnsi="Times New Roman" w:eastAsia="Times New Roman" w:cs="Times New Roman"/>
                <w:sz w:val="18"/>
                <w:szCs w:val="18"/>
              </w:rPr>
              <w:t>7.5</w:t>
            </w:r>
          </w:p>
          <w:p w:rsidRPr="00EC3060" w:rsidR="00615A81" w:rsidP="5954AAF1" w:rsidRDefault="00615A81" w14:paraId="44EAFD9C" wp14:textId="5D93E72C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7243F46" w14:paraId="4B9C5200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81C86A8" w:rsidRDefault="00615A81" w14:paraId="4B94D5A5" wp14:textId="320BB7A1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81C86A8" w:rsidR="581C86A8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17243F46" w14:paraId="3E620334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42267C9F">
            <w:pPr>
              <w:rPr>
                <w:color w:val="000000"/>
                <w:sz w:val="18"/>
                <w:szCs w:val="18"/>
                <w:lang w:val="tr-TR"/>
              </w:rPr>
            </w:pPr>
            <w:r w:rsidRPr="581C86A8" w:rsidR="581C86A8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17243F46" w14:paraId="44C604E6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656B9AB" wp14:textId="4A5A49D0">
            <w:pPr>
              <w:rPr>
                <w:color w:val="000000"/>
                <w:sz w:val="18"/>
                <w:szCs w:val="18"/>
                <w:lang w:val="tr-TR"/>
              </w:rPr>
            </w:pPr>
            <w:r w:rsidRPr="581C86A8" w:rsidR="581C86A8">
              <w:rPr>
                <w:color w:val="000000" w:themeColor="text1" w:themeTint="FF" w:themeShade="FF"/>
                <w:sz w:val="18"/>
                <w:szCs w:val="18"/>
                <w:lang w:val="tr-TR"/>
              </w:rPr>
              <w:t>Hemşirelik Tezli Yüksek Lisans</w:t>
            </w:r>
          </w:p>
        </w:tc>
      </w:tr>
      <w:tr xmlns:wp14="http://schemas.microsoft.com/office/word/2010/wordml" w:rsidRPr="00EC3060" w:rsidR="00615A81" w:rsidTr="17243F46" w14:paraId="2E9D8D8A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3E40C9B5">
            <w:pPr>
              <w:rPr>
                <w:color w:val="000000"/>
                <w:sz w:val="18"/>
                <w:szCs w:val="18"/>
                <w:lang w:val="tr-TR"/>
              </w:rPr>
            </w:pPr>
            <w:r w:rsidRPr="581C86A8" w:rsidR="581C86A8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17243F46" w14:paraId="10452EF2" wp14:textId="77777777">
        <w:trPr>
          <w:trHeight w:val="6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64C8983E">
            <w:pPr>
              <w:rPr>
                <w:color w:val="000000"/>
                <w:sz w:val="18"/>
                <w:szCs w:val="18"/>
                <w:lang w:val="tr-TR"/>
              </w:rPr>
            </w:pPr>
            <w:r w:rsidRPr="581C86A8" w:rsidR="581C86A8">
              <w:rPr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17243F46" w14:paraId="4D6CC93C" wp14:textId="77777777">
        <w:trPr>
          <w:trHeight w:val="37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81C86A8" w:rsidRDefault="00615A81" w14:paraId="53128261" wp14:textId="7AB7AEF3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81C86A8" w:rsidR="581C86A8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Bu derste, öğrenciye rehberlik edilerek sınıf içi derslerde ve klinik uygulamalarda edindikleri bilgi ve beceriyi uygulamaya aktarabilmelerini ve etkin öğretim yöntemlerini kullanmaları sağlanır.</w:t>
            </w:r>
          </w:p>
        </w:tc>
      </w:tr>
      <w:tr xmlns:wp14="http://schemas.microsoft.com/office/word/2010/wordml" w:rsidRPr="00EC3060" w:rsidR="00615A81" w:rsidTr="17243F46" w14:paraId="7A66E783" wp14:textId="77777777">
        <w:trPr>
          <w:trHeight w:val="39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81C86A8" w:rsidRDefault="00615A81" w14:paraId="62486C05" wp14:textId="1EB1BE5C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81C86A8" w:rsidR="581C86A8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Ameliyat öncesi hazırlık ve bakım, hastanın fiziksel ve duygusal olarak ameliyata hazırlanması, ameliyat sırası bakım, ameliyat sonrası bakım, ameliyat sonu komplikasyonları</w:t>
            </w:r>
          </w:p>
        </w:tc>
      </w:tr>
      <w:tr xmlns:wp14="http://schemas.microsoft.com/office/word/2010/wordml" w:rsidRPr="00EC3060" w:rsidR="00615A81" w:rsidTr="17243F46" w14:paraId="347B0BED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81C86A8" w:rsidRDefault="00615A81" w14:paraId="4101652C" wp14:textId="22A8F6A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r w:rsidRPr="581C86A8" w:rsidR="581C86A8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  <w:tr xmlns:wp14="http://schemas.microsoft.com/office/word/2010/wordml" w:rsidRPr="00EC3060" w:rsidR="00615A81" w:rsidTr="17243F46" w14:paraId="5B907817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962"/>
            </w:tblGrid>
            <w:tr w:rsidR="581C86A8" w:rsidTr="581C86A8" w14:paraId="4C25DA46">
              <w:trPr>
                <w:trHeight w:val="300"/>
              </w:trPr>
              <w:tc>
                <w:tcPr>
                  <w:tcW w:w="6962" w:type="dxa"/>
                  <w:tcMar>
                    <w:left w:w="141" w:type="dxa"/>
                    <w:right w:w="141" w:type="dxa"/>
                  </w:tcMar>
                  <w:vAlign w:val="top"/>
                </w:tcPr>
                <w:p w:rsidR="581C86A8" w:rsidP="581C86A8" w:rsidRDefault="581C86A8" w14:paraId="139D8F3B" w14:textId="7BD0E33F">
                  <w:pPr>
                    <w:pStyle w:val="Title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</w:pP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ÖÇ 1.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Cerrahi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girişim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öncesi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,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sırası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ve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sonrası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bakım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verdiği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hastanın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verilerini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analiz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eder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,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hemşirelik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71437"/>
                      <w:sz w:val="18"/>
                      <w:szCs w:val="18"/>
                      <w:u w:val="none"/>
                    </w:rPr>
                    <w:t>girişimlerini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etik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değerlere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uygun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şekilde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hemşirelik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sürecini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uygular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b w:val="0"/>
                      <w:bCs w:val="0"/>
                      <w:strike w:val="0"/>
                      <w:dstrike w:val="0"/>
                      <w:color w:val="000000" w:themeColor="text1" w:themeTint="FF" w:themeShade="FF"/>
                      <w:sz w:val="18"/>
                      <w:szCs w:val="18"/>
                      <w:u w:val="none"/>
                    </w:rPr>
                    <w:t>.</w:t>
                  </w:r>
                </w:p>
              </w:tc>
            </w:tr>
          </w:tbl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962"/>
            </w:tblGrid>
            <w:tr w:rsidR="581C86A8" w:rsidTr="581C86A8" w14:paraId="0122B1E5">
              <w:trPr>
                <w:trHeight w:val="300"/>
              </w:trPr>
              <w:tc>
                <w:tcPr>
                  <w:tcW w:w="6962" w:type="dxa"/>
                  <w:tcMar>
                    <w:left w:w="141" w:type="dxa"/>
                    <w:right w:w="141" w:type="dxa"/>
                  </w:tcMar>
                  <w:vAlign w:val="top"/>
                </w:tcPr>
                <w:p w:rsidR="581C86A8" w:rsidP="581C86A8" w:rsidRDefault="581C86A8" w14:paraId="070E0F88" w14:textId="36C725D1">
                  <w:pPr>
                    <w:bidi w:val="0"/>
                    <w:spacing w:before="20" w:beforeAutospacing="off" w:after="20" w:afterAutospacing="off"/>
                    <w:jc w:val="both"/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</w:pP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ÖÇ 2.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>Cerrahi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>girişim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>öncesi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>sırası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>ve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>sonrası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>hemşirelik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>bakımında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71437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kanıt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temelli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yaklaşımları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içeren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şekilde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hasta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ve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ailesi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üzerindeki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etkilerini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değerlendirerek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gerekli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hemşirelik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sürecini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 xml:space="preserve"> 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uygular</w:t>
                  </w:r>
                  <w:r w:rsidRPr="581C86A8" w:rsidR="581C86A8">
                    <w:rPr>
                      <w:rFonts w:ascii="Times New Roman" w:hAnsi="Times New Roman" w:eastAsia="Times New Roman" w:cs="Times New Roman"/>
                      <w:color w:val="000000" w:themeColor="text1" w:themeTint="FF" w:themeShade="FF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Pr="00EC3060" w:rsidR="00615A81" w:rsidP="581C86A8" w:rsidRDefault="00615A81" w14:paraId="4B99056E" wp14:textId="27565BF0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7243F46" w14:paraId="6D1803C6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81C86A8" w:rsidRDefault="00615A81" w14:paraId="3B7A8C71" wp14:textId="3B0DD7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Tartışma, Soru- Yanıt, Grup çalışmaları, Gösteri, Uygulama, Alıştırma, Örnek Olay İncelemesi </w:t>
            </w:r>
            <w:r w:rsidRPr="581C86A8" w:rsidR="581C86A8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Pr="00EC3060" w:rsidR="00615A81" w:rsidP="581C86A8" w:rsidRDefault="00615A81" w14:paraId="1299C43A" wp14:textId="3150A14D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108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7243F46" w14:paraId="0B973619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7243F46" w14:paraId="78F9EEF7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17243F46" w14:paraId="4D159CB8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334057EE">
            <w:pPr>
              <w:rPr>
                <w:color w:val="000000"/>
                <w:sz w:val="18"/>
                <w:szCs w:val="18"/>
                <w:lang w:val="tr-TR"/>
              </w:rPr>
            </w:pPr>
            <w:r w:rsidRPr="581C86A8" w:rsidR="581C86A8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581C86A8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="581C86A8" w:rsidP="581C86A8" w:rsidRDefault="581C86A8" w14:paraId="3491C84C" w14:textId="771B861B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</w:rPr>
              <w:t>Yavuz van Gıersbergen M , Kaymakçı Ş. (2015). Ameliyathane Hemşireliği 1.basım. ISBN: 9789751700001 ss: 736</w:t>
            </w:r>
          </w:p>
          <w:p w:rsidR="581C86A8" w:rsidP="581C86A8" w:rsidRDefault="581C86A8" w14:paraId="1BFADAE6" w14:textId="1779503C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Eti Aslan F. (2016). Cerrahi bakım vaka analizleri ile birlikte. Ankara, Akademisyen Kitabevi, ISBN: 9786059354394, ss:1- 956. </w:t>
            </w:r>
          </w:p>
          <w:p w:rsidR="581C86A8" w:rsidP="581C86A8" w:rsidRDefault="581C86A8" w14:paraId="265A8DAC" w14:textId="5A9C9355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Cerrahi Hemşireliği. Editör: Prof. Dr. Meryem YAVUZ van GIERSBERGEN. Yayınevi: Ankara Nobel Tıp Kitabevleri. ISBN: 9786257564977</w:t>
            </w:r>
          </w:p>
          <w:p w:rsidR="581C86A8" w:rsidP="581C86A8" w:rsidRDefault="581C86A8" w14:paraId="4C19242D" w14:textId="7C439A8D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Guidelines for Perioperative Care in Elective Colorectal Surgery: Enhanced Recovery After Surgery (ERAS) Society Recommendations: 2018.  </w:t>
            </w:r>
            <w:hyperlink r:id="R6c15c6ae98944a2f">
              <w:r w:rsidRPr="581C86A8" w:rsidR="581C86A8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color w:val="0563C1"/>
                  <w:sz w:val="18"/>
                  <w:szCs w:val="18"/>
                  <w:u w:val="single"/>
                  <w:lang w:val="en-US"/>
                </w:rPr>
                <w:t>https://link.springer.com/content/pdf/10.1007/s00268-018-4844-y.pdf</w:t>
              </w:r>
            </w:hyperlink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   </w:t>
            </w:r>
          </w:p>
          <w:p w:rsidR="581C86A8" w:rsidP="581C86A8" w:rsidRDefault="581C86A8" w14:paraId="0435C835" w14:textId="799554B0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color w:val="0563C1"/>
                <w:sz w:val="18"/>
                <w:szCs w:val="18"/>
                <w:u w:val="single"/>
              </w:rPr>
            </w:pPr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Bariyatrik Cerrahi Kılavuzu. Türkiye Endokrinoloji ve Metabolizma Derneği • 2018. </w:t>
            </w:r>
            <w:hyperlink r:id="R03fe88994fd24eea">
              <w:r w:rsidRPr="581C86A8" w:rsidR="581C86A8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color w:val="0563C1"/>
                  <w:sz w:val="18"/>
                  <w:szCs w:val="18"/>
                  <w:u w:val="single"/>
                </w:rPr>
                <w:t>http://www.temd.org.tr/admin/uploads/tbl_gruplar/20180618095001-2018tbl_gruplar1b2cd981a1.pdf</w:t>
              </w:r>
            </w:hyperlink>
          </w:p>
          <w:p w:rsidR="581C86A8" w:rsidP="581C86A8" w:rsidRDefault="581C86A8" w14:paraId="7544F8DF" w14:textId="590F82AB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color w:val="0563C1"/>
                <w:sz w:val="18"/>
                <w:szCs w:val="18"/>
                <w:u w:val="single"/>
              </w:rPr>
            </w:pPr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DSÖ 2018- GLOBAL GUIDELINES FOR THE PREVENTION OF SURGICAL SITE INFECTION. </w:t>
            </w:r>
            <w:hyperlink r:id="Rc94ee394849e4e3f">
              <w:r w:rsidRPr="581C86A8" w:rsidR="581C86A8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color w:val="0563C1"/>
                  <w:sz w:val="18"/>
                  <w:szCs w:val="18"/>
                  <w:u w:val="single"/>
                </w:rPr>
                <w:t>https://www.who.int/gpsc/ssi-guidelines/en/</w:t>
              </w:r>
            </w:hyperlink>
          </w:p>
          <w:p w:rsidR="581C86A8" w:rsidP="581C86A8" w:rsidRDefault="581C86A8" w14:paraId="1ACC7EFF" w14:textId="33D51B12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color w:val="0563C1"/>
                <w:sz w:val="18"/>
                <w:szCs w:val="18"/>
                <w:u w:val="single"/>
              </w:rPr>
            </w:pPr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NICE 2019- Surgical site infections: prevention and treatment. </w:t>
            </w:r>
            <w:hyperlink r:id="R035d15931a43473e">
              <w:r w:rsidRPr="581C86A8" w:rsidR="581C86A8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color w:val="0563C1"/>
                  <w:sz w:val="18"/>
                  <w:szCs w:val="18"/>
                  <w:u w:val="single"/>
                </w:rPr>
                <w:t>https://www.nice.org.uk/guidance/ng125</w:t>
              </w:r>
            </w:hyperlink>
          </w:p>
          <w:p w:rsidR="581C86A8" w:rsidP="581C86A8" w:rsidRDefault="581C86A8" w14:paraId="7B5C8519" w14:textId="18C6AE6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color w:val="0563C1"/>
                <w:sz w:val="18"/>
                <w:szCs w:val="18"/>
                <w:u w:val="single"/>
              </w:rPr>
            </w:pPr>
            <w:r w:rsidRPr="581C86A8" w:rsidR="581C86A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NPIAP 2019. Prevention and Treatment of Pressure Ulcers/Injuries. </w:t>
            </w:r>
            <w:hyperlink r:id="R72bcb89bfff342c1">
              <w:r w:rsidRPr="581C86A8" w:rsidR="581C86A8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color w:val="0563C1"/>
                  <w:sz w:val="18"/>
                  <w:szCs w:val="18"/>
                  <w:u w:val="single"/>
                </w:rPr>
                <w:t>https://internationalguideline.com/guideline</w:t>
              </w:r>
            </w:hyperlink>
          </w:p>
          <w:p w:rsidR="581C86A8" w:rsidP="581C86A8" w:rsidRDefault="581C86A8" w14:paraId="0AEAE06F" w14:textId="699EA6D9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color w:val="0563C1"/>
                <w:sz w:val="18"/>
                <w:szCs w:val="18"/>
                <w:u w:val="single"/>
              </w:rPr>
            </w:pPr>
            <w:hyperlink r:id="R820a212a89fc4029">
              <w:r w:rsidRPr="581C86A8" w:rsidR="581C86A8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color w:val="0563C1"/>
                  <w:sz w:val="18"/>
                  <w:szCs w:val="18"/>
                  <w:u w:val="single"/>
                </w:rPr>
                <w:t xml:space="preserve">2017. ESPEN guideline: Clinical nutrition in surgery.  </w:t>
              </w:r>
            </w:hyperlink>
            <w:hyperlink r:id="R7beb1957914d44a6">
              <w:r w:rsidRPr="581C86A8" w:rsidR="581C86A8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color w:val="0563C1"/>
                  <w:sz w:val="18"/>
                  <w:szCs w:val="18"/>
                  <w:u w:val="single"/>
                </w:rPr>
                <w:t>https://www.espen.org/files/ESPEN-guideline_Clinical-nutrition-in-surgery.pdf</w:t>
              </w:r>
            </w:hyperlink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581C86A8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581C86A8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21992D47" w14:textId="498004E7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75F6F216" w14:textId="4635BE98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202B5CEB" w14:textId="4CA42F00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0F6E25A8" w14:textId="7904DF89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36DD6106" w14:textId="23C87937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733DA6DE" w14:textId="4E917A9D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7C4ADC2E" w14:textId="153F206B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1963B37A" w14:textId="059CE236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636297A6" w14:textId="18864A66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40BD288B" w14:textId="05911A46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349D6039" w14:textId="4D885F5F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7972C8EA" w14:textId="4C910E30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127EE3C2" w14:textId="2E107A02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  <w:tr xmlns:wp14="http://schemas.microsoft.com/office/word/2010/wordml" w:rsidRPr="00B013C7" w:rsidR="00615A81" w:rsidTr="581C86A8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3BDE51FB" w14:textId="280D63C9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color w:val="071437"/>
                <w:sz w:val="18"/>
                <w:szCs w:val="18"/>
              </w:rPr>
              <w:t>Cerrahi Klinikler Uygulaması (Ortopedi, Göğüs Kalp Damar, Nöroşirurji, Üroloji, KBB, Acil, Ameliyathane ve Yoğun Bakım Ünitesi)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581C86A8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581C86A8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6B6F3471" w14:textId="444A43E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0B5E9EC2" w14:textId="621D20E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%40</w:t>
            </w:r>
          </w:p>
        </w:tc>
      </w:tr>
      <w:tr xmlns:wp14="http://schemas.microsoft.com/office/word/2010/wordml" w:rsidRPr="00B013C7" w:rsidR="00615A81" w:rsidTr="581C86A8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3A522D5B" w14:textId="173094D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7A5D1689" w14:textId="3B7336E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81C86A8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2B497368" w14:textId="35B814E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6324A8AF" w14:textId="1CD2081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81C86A8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0FF4A947" w14:textId="78BAE79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27C60A31" w14:textId="58B5AE7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81C86A8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08B54F2E" w14:textId="62438E7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7C3A57EE" w14:textId="4BA858B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81C86A8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289099D1" w14:textId="79EC827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496AD5DB" w14:textId="002E2D6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81C86A8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1FEAB129" w14:textId="68BBAA3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81C86A8" w:rsidP="581C86A8" w:rsidRDefault="581C86A8" w14:paraId="3142684A" w14:textId="5A77521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81C86A8" w:rsidR="581C86A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%60</w:t>
            </w:r>
          </w:p>
        </w:tc>
      </w:tr>
      <w:tr xmlns:wp14="http://schemas.microsoft.com/office/word/2010/wordml" w:rsidRPr="00B013C7" w:rsidR="00615A81" w:rsidTr="581C86A8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581C86A8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581C86A8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581C86A8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37894E13" w14:textId="07D9F19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39EB8089" w14:textId="4C904AB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6610F8DA" w14:textId="2467D2D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81C86A8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472BC832" w14:textId="2577D5B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4CE9F775" w14:textId="55AC639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69EE9711" w14:textId="10A653A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581C86A8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54C8004A" w14:textId="2790B0F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0B9BC516" w14:textId="40C165A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60BCEB79" w14:textId="6431549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81C86A8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50A92B96" w14:textId="13B25B3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7EF69356" w14:textId="2B809AF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632ED0D8" w14:textId="45A3F41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581C86A8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00730C4D" w14:textId="513970A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10A213FF" w14:textId="0965023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689EC3EA" w14:textId="112249D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581C86A8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410E76E0" w14:textId="65F4E7D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3489D01A" w14:textId="69C350A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142C8ED9" w14:textId="27A07D3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0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581C86A8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3CE2230C" w14:textId="16E318F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417568DE" w14:textId="6A4F4AF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578BA8C1" w14:textId="4ADB0CC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81C86A8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6D6FC6A6" w14:textId="1C35D7A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276087BE" w14:textId="01495F2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3A456509" w14:textId="6207D16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81C86A8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954AAF1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954AAF1" w:rsidR="5954AA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7F29C924" w14:textId="33DDF20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0D7FFCED" w14:textId="3B257FC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1A8E9F45" w14:textId="027F7F2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581C86A8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147F39C2" w14:textId="0B11300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0D7B7113" w14:textId="57B5EBD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089F7890" w14:textId="6908473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581C86A8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79B8C474" w14:textId="67EA459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5E357BB0" w14:textId="7B9E22B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535F233E" w14:textId="24ED79D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1C86A8" w:rsidR="581C86A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581C86A8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581C86A8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581C86A8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581C86A8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3C3C1F46" w14:textId="1AB2D207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2AD5FFC5" w14:textId="258C1C6B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31ECE5E7" w14:textId="7265F302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535144CA" w14:textId="18BF98C0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73A3077D" w14:textId="562904A1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67F69E2F" w14:textId="790E9EE3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81C86A8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7863E708" w14:textId="6C92FA16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77C120A9" w14:textId="164DCBAA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25A17497" w14:textId="7F363B56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6FC8CA4B" w14:textId="086D0FA9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778F5DF6" w14:textId="38A013BA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81C86A8" w:rsidP="581C86A8" w:rsidRDefault="581C86A8" w14:paraId="288888BB" w14:textId="0814A316">
            <w:pPr>
              <w:spacing w:before="0" w:beforeAutospacing="off" w:after="0" w:afterAutospacing="off"/>
            </w:pPr>
            <w:r w:rsidRPr="581C86A8" w:rsidR="581C86A8"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81C86A8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7A5229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07DCDA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0EA2D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DD355C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81F0B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7AAFB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81C86A8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81C86A8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581C86A8" w:rsidP="581C86A8" w:rsidRDefault="581C86A8" w14:paraId="5D6E2331" w14:textId="197226ED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81C86A8" w:rsidR="581C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Hemşirelik alanındaki kuramsal bilgileri eleştirel bir bakış açısıyla değerlendirir ve disiplinin gelişimine yönelik çıkarımlarda bulunur.</w:t>
      </w:r>
    </w:p>
    <w:p w:rsidR="581C86A8" w:rsidP="581C86A8" w:rsidRDefault="581C86A8" w14:paraId="58F22ED3" w14:textId="5DA550AF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81C86A8" w:rsidR="581C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Alana özgü bir problemi bilimsel yöntemlerle tanımlar, uygun araştırma sürecini planlar, yürütür ve elde ettiği bulguları bilimsel zeminde yorumlar.</w:t>
      </w:r>
    </w:p>
    <w:p w:rsidR="581C86A8" w:rsidP="581C86A8" w:rsidRDefault="581C86A8" w14:paraId="406EE1C5" w14:textId="14517B44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81C86A8" w:rsidR="581C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Karmaşık ve belirsiz klinik durumlarda hemşirelik bilimi doğrultusunda karar verir ve uygulamaları mesleki etik ilkeler çerçevesinde yönetir.</w:t>
      </w:r>
    </w:p>
    <w:p w:rsidR="581C86A8" w:rsidP="581C86A8" w:rsidRDefault="581C86A8" w14:paraId="4A723BD5" w14:textId="296AB460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81C86A8" w:rsidR="581C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Sağlık hizmetlerinde birey, aile ve toplumun ihtiyaçlarını analiz ederek özgün hemşirelik yaklaşımları geliştirir.</w:t>
      </w:r>
    </w:p>
    <w:p w:rsidR="581C86A8" w:rsidP="581C86A8" w:rsidRDefault="581C86A8" w14:paraId="60872F24" w14:textId="61C0A990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81C86A8" w:rsidR="581C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Disiplin içi ve disiplinler arası ekiplerde liderlik, danışmanlık ve eğitici roller üstlenerek iş birliğine dayalı stratejiler geliştirir.</w:t>
      </w:r>
    </w:p>
    <w:p w:rsidR="581C86A8" w:rsidP="581C86A8" w:rsidRDefault="581C86A8" w14:paraId="2A1E1035" w14:textId="24F3D752">
      <w:pPr>
        <w:pStyle w:val="ListParagraph"/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81C86A8" w:rsidR="581C8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Yabancı dildeki bilimsel yayınları takip ederek hemşirelik alanındaki güncel gelişmeleri değerlendirir ve profesyonel uygulamalarına yansıtır.</w:t>
      </w:r>
    </w:p>
    <w:p w:rsidR="581C86A8" w:rsidP="581C86A8" w:rsidRDefault="581C86A8" w14:paraId="676C31FF" w14:textId="5A24C914">
      <w:pPr>
        <w:rPr>
          <w:b w:val="1"/>
          <w:bCs w:val="1"/>
        </w:rPr>
      </w:pPr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23a54ac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e5266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17243F46"/>
    <w:rsid w:val="2BA9FE75"/>
    <w:rsid w:val="581C86A8"/>
    <w:rsid w:val="5954A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5954AAF1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581C86A8"/>
    <w:pPr>
      <w:spacing/>
      <w:ind w:left="720"/>
      <w:contextualSpacing/>
    </w:pPr>
  </w:style>
  <w:style w:type="character" w:styleId="Hyperlink">
    <w:uiPriority w:val="99"/>
    <w:name w:val="Hyperlink"/>
    <w:basedOn w:val="VarsaylanParagrafYazTipi"/>
    <w:unhideWhenUsed/>
    <w:rsid w:val="581C86A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hyperlink" Target="https://link.springer.com/content/pdf/10.1007/s00268-018-4844-y.pdf" TargetMode="External" Id="R6c15c6ae98944a2f" /><Relationship Type="http://schemas.openxmlformats.org/officeDocument/2006/relationships/hyperlink" Target="http://www.temd.org.tr/admin/uploads/tbl_gruplar/20180618095001-2018tbl_gruplar1b2cd981a1.pdf" TargetMode="External" Id="R03fe88994fd24eea" /><Relationship Type="http://schemas.openxmlformats.org/officeDocument/2006/relationships/hyperlink" Target="https://www.who.int/gpsc/ssi-guidelines/en/" TargetMode="External" Id="Rc94ee394849e4e3f" /><Relationship Type="http://schemas.openxmlformats.org/officeDocument/2006/relationships/hyperlink" Target="https://www.nice.org.uk/guidance/ng125" TargetMode="External" Id="R035d15931a43473e" /><Relationship Type="http://schemas.openxmlformats.org/officeDocument/2006/relationships/hyperlink" Target="https://internationalguideline.com/guideline" TargetMode="External" Id="R72bcb89bfff342c1" /><Relationship Type="http://schemas.openxmlformats.org/officeDocument/2006/relationships/hyperlink" Target="https://internationalguideline.com/guideline" TargetMode="External" Id="R820a212a89fc4029" /><Relationship Type="http://schemas.openxmlformats.org/officeDocument/2006/relationships/hyperlink" Target="https://www.espen.org/files/ESPEN-guideline_Clinical-nutrition-in-surgery.pdf" TargetMode="External" Id="R7beb1957914d44a6" /><Relationship Type="http://schemas.openxmlformats.org/officeDocument/2006/relationships/numbering" Target="numbering.xml" Id="R37ce222716e24637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2025-09-01T07:07:18.5980435Z</dcterms:modified>
</coreProperties>
</file>